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Look w:val="01E0" w:firstRow="1" w:lastRow="1" w:firstColumn="1" w:lastColumn="1" w:noHBand="0" w:noVBand="0"/>
      </w:tblPr>
      <w:tblGrid>
        <w:gridCol w:w="9648"/>
      </w:tblGrid>
      <w:tr w:rsidR="00B73676" w:rsidRPr="004E66BC" w:rsidTr="00F50D2F">
        <w:trPr>
          <w:trHeight w:val="718"/>
        </w:trPr>
        <w:tc>
          <w:tcPr>
            <w:tcW w:w="9648" w:type="dxa"/>
          </w:tcPr>
          <w:p w:rsidR="00B73676" w:rsidRPr="004E66BC" w:rsidRDefault="00B73676" w:rsidP="00677142">
            <w:pPr>
              <w:spacing w:line="240" w:lineRule="auto"/>
              <w:jc w:val="center"/>
              <w:rPr>
                <w:b/>
                <w:sz w:val="22"/>
              </w:rPr>
            </w:pPr>
            <w:bookmarkStart w:id="0" w:name="_Hlk42811961"/>
            <w:r w:rsidRPr="004E66BC">
              <w:rPr>
                <w:b/>
                <w:sz w:val="22"/>
              </w:rPr>
              <w:t>CỘNG HÒA XÃ HỘI CHỦ NGHĨA VIỆT NAM</w:t>
            </w:r>
          </w:p>
          <w:p w:rsidR="00B73676" w:rsidRPr="004E66BC" w:rsidRDefault="00B73676" w:rsidP="00677142">
            <w:pPr>
              <w:spacing w:line="240" w:lineRule="auto"/>
              <w:jc w:val="center"/>
              <w:rPr>
                <w:b/>
                <w:sz w:val="22"/>
              </w:rPr>
            </w:pPr>
            <w:r w:rsidRPr="004E66BC">
              <w:rPr>
                <w:b/>
                <w:sz w:val="22"/>
              </w:rPr>
              <w:t>Độc  lập  -  Tự  do  -  Hạnh  phúc</w:t>
            </w:r>
          </w:p>
          <w:p w:rsidR="00B73676" w:rsidRPr="004E66BC" w:rsidRDefault="007C43D9" w:rsidP="00677142">
            <w:pPr>
              <w:spacing w:line="240" w:lineRule="auto"/>
              <w:jc w:val="center"/>
              <w:rPr>
                <w:sz w:val="22"/>
              </w:rPr>
            </w:pPr>
            <w:r>
              <w:rPr>
                <w:noProof/>
                <w:sz w:val="3276"/>
                <w:szCs w:val="3276"/>
                <w:lang w:val="en-US"/>
              </w:rPr>
              <mc:AlternateContent>
                <mc:Choice Requires="wps">
                  <w:drawing>
                    <wp:anchor distT="4294967295" distB="4294967295" distL="114300" distR="114300" simplePos="0" relativeHeight="251660288" behindDoc="0" locked="0" layoutInCell="1" allowOverlap="1">
                      <wp:simplePos x="0" y="0"/>
                      <wp:positionH relativeFrom="column">
                        <wp:posOffset>2198370</wp:posOffset>
                      </wp:positionH>
                      <wp:positionV relativeFrom="paragraph">
                        <wp:posOffset>33019</wp:posOffset>
                      </wp:positionV>
                      <wp:extent cx="1714500"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80475" id="Straight Connector 2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1pt,2.6pt" to="308.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3s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"/>
                  </w:pict>
                </mc:Fallback>
              </mc:AlternateContent>
            </w:r>
          </w:p>
        </w:tc>
      </w:tr>
      <w:bookmarkEnd w:id="0"/>
      <w:tr w:rsidR="00B73676" w:rsidRPr="004E66BC" w:rsidTr="00F50D2F">
        <w:trPr>
          <w:trHeight w:val="376"/>
        </w:trPr>
        <w:tc>
          <w:tcPr>
            <w:tcW w:w="9648" w:type="dxa"/>
          </w:tcPr>
          <w:p w:rsidR="00B73676" w:rsidRPr="004E66BC" w:rsidRDefault="00B73676" w:rsidP="00E81E73">
            <w:pPr>
              <w:spacing w:line="240" w:lineRule="auto"/>
              <w:jc w:val="right"/>
              <w:rPr>
                <w:i/>
                <w:sz w:val="22"/>
              </w:rPr>
            </w:pPr>
            <w:r w:rsidRPr="00992873">
              <w:rPr>
                <w:i/>
                <w:sz w:val="24"/>
              </w:rPr>
              <w:t xml:space="preserve">                                                                </w:t>
            </w:r>
            <w:r w:rsidR="007C43D9" w:rsidRPr="004E66BC">
              <w:rPr>
                <w:i/>
                <w:sz w:val="24"/>
              </w:rPr>
              <w:t xml:space="preserve">Ngày </w:t>
            </w:r>
            <w:r w:rsidR="00E81E73">
              <w:rPr>
                <w:i/>
                <w:sz w:val="24"/>
                <w:szCs w:val="24"/>
                <w:lang w:val="en-US"/>
              </w:rPr>
              <w:t>3</w:t>
            </w:r>
            <w:r w:rsidRPr="004E66BC">
              <w:rPr>
                <w:i/>
                <w:sz w:val="24"/>
                <w:szCs w:val="24"/>
              </w:rPr>
              <w:t xml:space="preserve"> tháng </w:t>
            </w:r>
            <w:r w:rsidR="00E81E73">
              <w:rPr>
                <w:i/>
                <w:sz w:val="24"/>
                <w:szCs w:val="24"/>
                <w:lang w:val="en-US"/>
              </w:rPr>
              <w:t>10</w:t>
            </w:r>
            <w:r w:rsidR="009155C0">
              <w:rPr>
                <w:i/>
                <w:sz w:val="24"/>
                <w:szCs w:val="24"/>
              </w:rPr>
              <w:t xml:space="preserve"> năm 2020</w:t>
            </w:r>
          </w:p>
        </w:tc>
      </w:tr>
    </w:tbl>
    <w:p w:rsidR="00B73676" w:rsidRDefault="00B73676" w:rsidP="00B73676">
      <w:pPr>
        <w:pStyle w:val="BNOIDUNG"/>
        <w:widowControl w:val="0"/>
        <w:spacing w:before="0" w:after="0" w:line="240" w:lineRule="auto"/>
        <w:jc w:val="center"/>
        <w:rPr>
          <w:b/>
          <w:lang w:val="en-US"/>
        </w:rPr>
      </w:pPr>
    </w:p>
    <w:p w:rsidR="00B73676" w:rsidRPr="00B73676" w:rsidRDefault="00B73676" w:rsidP="00B73676">
      <w:pPr>
        <w:pStyle w:val="BNOIDUNG"/>
        <w:widowControl w:val="0"/>
        <w:spacing w:before="0" w:after="0" w:line="240" w:lineRule="auto"/>
        <w:jc w:val="center"/>
        <w:rPr>
          <w:b/>
          <w:sz w:val="28"/>
        </w:rPr>
      </w:pPr>
      <w:r w:rsidRPr="00B73676">
        <w:rPr>
          <w:b/>
          <w:sz w:val="28"/>
        </w:rPr>
        <w:t xml:space="preserve">TRANG THÔNG TIN VỀ NHỮNG </w:t>
      </w:r>
      <w:r>
        <w:rPr>
          <w:b/>
          <w:sz w:val="28"/>
          <w:lang w:val="en-US"/>
        </w:rPr>
        <w:t>ĐÓNG</w:t>
      </w:r>
      <w:r w:rsidRPr="00B73676">
        <w:rPr>
          <w:b/>
          <w:sz w:val="28"/>
        </w:rPr>
        <w:t xml:space="preserve"> GÓP MỚI</w:t>
      </w:r>
    </w:p>
    <w:p w:rsidR="00B73676" w:rsidRPr="00B73676" w:rsidRDefault="00B73676" w:rsidP="00B73676">
      <w:pPr>
        <w:pStyle w:val="BNOIDUNG"/>
        <w:widowControl w:val="0"/>
        <w:spacing w:before="0" w:after="0" w:line="240" w:lineRule="auto"/>
        <w:jc w:val="center"/>
        <w:rPr>
          <w:b/>
          <w:sz w:val="28"/>
        </w:rPr>
      </w:pPr>
      <w:r w:rsidRPr="00B73676">
        <w:rPr>
          <w:b/>
          <w:sz w:val="28"/>
        </w:rPr>
        <w:t>VỀ MẶT HỌC THUẬT, LÝ LUẬN CỦA LUẬN ÁN</w:t>
      </w:r>
    </w:p>
    <w:p w:rsidR="00B73676" w:rsidRDefault="00B73676" w:rsidP="00B73676">
      <w:pPr>
        <w:pStyle w:val="BNOIDUNG"/>
        <w:widowControl w:val="0"/>
        <w:rPr>
          <w:lang w:val="en-US"/>
        </w:rPr>
      </w:pPr>
    </w:p>
    <w:p w:rsidR="00B73676" w:rsidRDefault="00B73676" w:rsidP="00B73676">
      <w:pPr>
        <w:pStyle w:val="BNOIDUNG"/>
        <w:widowControl w:val="0"/>
        <w:rPr>
          <w:lang w:val="en-US"/>
        </w:rPr>
      </w:pPr>
      <w:r>
        <w:rPr>
          <w:lang w:val="en-US"/>
        </w:rPr>
        <w:t xml:space="preserve">Tên luận </w:t>
      </w:r>
      <w:proofErr w:type="gramStart"/>
      <w:r>
        <w:rPr>
          <w:lang w:val="en-US"/>
        </w:rPr>
        <w:t>án:</w:t>
      </w:r>
      <w:proofErr w:type="gramEnd"/>
      <w:r w:rsidR="009155C0">
        <w:rPr>
          <w:lang w:val="en-US"/>
        </w:rPr>
        <w:t xml:space="preserve"> </w:t>
      </w:r>
      <w:r w:rsidR="009155C0" w:rsidRPr="00D7248C">
        <w:rPr>
          <w:b/>
          <w:lang w:val="en-US"/>
        </w:rPr>
        <w:t>Ảnh hưởng của môi trường vĩ mô lên truyền dẫn tỷ giá ở Việt Nam</w:t>
      </w:r>
    </w:p>
    <w:p w:rsidR="00B73676" w:rsidRDefault="00B73676" w:rsidP="00B73676">
      <w:pPr>
        <w:pStyle w:val="BNOIDUNG"/>
        <w:widowControl w:val="0"/>
        <w:rPr>
          <w:lang w:val="en-US"/>
        </w:rPr>
      </w:pPr>
      <w:r>
        <w:rPr>
          <w:lang w:val="en-US"/>
        </w:rPr>
        <w:t>Chuyên ngành:</w:t>
      </w:r>
      <w:r w:rsidR="009155C0">
        <w:rPr>
          <w:lang w:val="en-US"/>
        </w:rPr>
        <w:t xml:space="preserve"> Tài chính – Ngân hàng </w:t>
      </w:r>
      <w:r w:rsidR="009155C0">
        <w:rPr>
          <w:lang w:val="en-US"/>
        </w:rPr>
        <w:tab/>
      </w:r>
      <w:r w:rsidR="009155C0">
        <w:rPr>
          <w:lang w:val="en-US"/>
        </w:rPr>
        <w:tab/>
      </w:r>
      <w:r w:rsidR="009155C0">
        <w:rPr>
          <w:lang w:val="en-US"/>
        </w:rPr>
        <w:tab/>
      </w:r>
      <w:r>
        <w:rPr>
          <w:lang w:val="en-US"/>
        </w:rPr>
        <w:t>Mã số:</w:t>
      </w:r>
      <w:r w:rsidR="009155C0">
        <w:rPr>
          <w:lang w:val="en-US"/>
        </w:rPr>
        <w:t xml:space="preserve"> 9340201</w:t>
      </w:r>
    </w:p>
    <w:p w:rsidR="00B73676" w:rsidRDefault="00B73676" w:rsidP="00B73676">
      <w:pPr>
        <w:pStyle w:val="BNOIDUNG"/>
        <w:widowControl w:val="0"/>
        <w:rPr>
          <w:lang w:val="en-US"/>
        </w:rPr>
      </w:pPr>
      <w:r w:rsidRPr="00B73676">
        <w:rPr>
          <w:rFonts w:asciiTheme="majorHAnsi" w:hAnsiTheme="majorHAnsi" w:cstheme="majorHAnsi"/>
          <w:lang w:val="en-US"/>
        </w:rPr>
        <w:t>Nghiên cứu sinh</w:t>
      </w:r>
      <w:r>
        <w:rPr>
          <w:lang w:val="en-US"/>
        </w:rPr>
        <w:t>:</w:t>
      </w:r>
      <w:r w:rsidR="00E81E73">
        <w:rPr>
          <w:lang w:val="en-US"/>
        </w:rPr>
        <w:t xml:space="preserve"> </w:t>
      </w:r>
      <w:r w:rsidR="00E81E73" w:rsidRPr="00D7248C">
        <w:rPr>
          <w:b/>
          <w:lang w:val="en-US"/>
        </w:rPr>
        <w:t>Quách Doanh Nghiệp</w:t>
      </w:r>
      <w:r>
        <w:rPr>
          <w:lang w:val="en-US"/>
        </w:rPr>
        <w:tab/>
      </w:r>
      <w:r>
        <w:rPr>
          <w:lang w:val="en-US"/>
        </w:rPr>
        <w:tab/>
      </w:r>
      <w:r>
        <w:rPr>
          <w:lang w:val="en-US"/>
        </w:rPr>
        <w:tab/>
      </w:r>
      <w:r w:rsidR="00E81E73">
        <w:rPr>
          <w:lang w:val="en-US"/>
        </w:rPr>
        <w:t xml:space="preserve"> </w:t>
      </w:r>
      <w:r>
        <w:rPr>
          <w:lang w:val="en-US"/>
        </w:rPr>
        <w:t>Khóa:</w:t>
      </w:r>
      <w:r w:rsidR="00E81E73">
        <w:rPr>
          <w:lang w:val="en-US"/>
        </w:rPr>
        <w:t xml:space="preserve"> 2015</w:t>
      </w:r>
      <w:r w:rsidR="007C43D9">
        <w:rPr>
          <w:lang w:val="en-US"/>
        </w:rPr>
        <w:t xml:space="preserve"> </w:t>
      </w:r>
    </w:p>
    <w:p w:rsidR="00F50D2F" w:rsidRDefault="00F50D2F" w:rsidP="00B73676">
      <w:pPr>
        <w:pStyle w:val="BNOIDUNG"/>
        <w:widowControl w:val="0"/>
        <w:rPr>
          <w:lang w:val="en-US"/>
        </w:rPr>
      </w:pPr>
      <w:r>
        <w:rPr>
          <w:lang w:val="en-US"/>
        </w:rPr>
        <w:t xml:space="preserve">Cơ sở đào tạo: </w:t>
      </w:r>
      <w:r w:rsidR="00E81E73">
        <w:rPr>
          <w:lang w:val="en-US"/>
        </w:rPr>
        <w:t>Đại học Kinh tế Tp. Hồ Chí Minh</w:t>
      </w:r>
    </w:p>
    <w:p w:rsidR="00E91A44" w:rsidRPr="00D7248C" w:rsidRDefault="00B73676" w:rsidP="00E91A44">
      <w:pPr>
        <w:pStyle w:val="BNOIDUNG"/>
        <w:widowControl w:val="0"/>
        <w:rPr>
          <w:b/>
          <w:lang w:val="en-US"/>
        </w:rPr>
      </w:pPr>
      <w:r>
        <w:rPr>
          <w:lang w:val="en-US"/>
        </w:rPr>
        <w:t xml:space="preserve">Người hướng dẫn luận </w:t>
      </w:r>
      <w:proofErr w:type="gramStart"/>
      <w:r>
        <w:rPr>
          <w:lang w:val="en-US"/>
        </w:rPr>
        <w:t>án:</w:t>
      </w:r>
      <w:bookmarkStart w:id="1" w:name="OLE_LINK516"/>
      <w:bookmarkStart w:id="2" w:name="OLE_LINK517"/>
      <w:proofErr w:type="gramEnd"/>
      <w:r w:rsidR="007C43D9">
        <w:rPr>
          <w:lang w:val="en-US"/>
        </w:rPr>
        <w:t xml:space="preserve"> </w:t>
      </w:r>
      <w:r w:rsidR="00E81E73" w:rsidRPr="00D7248C">
        <w:rPr>
          <w:b/>
          <w:lang w:val="en-US"/>
        </w:rPr>
        <w:t>PGS.TS Nguyễn Thị Ngọc Trang</w:t>
      </w:r>
    </w:p>
    <w:p w:rsidR="00E81E73" w:rsidRPr="00E81E73" w:rsidRDefault="00E81E73" w:rsidP="00E91A44">
      <w:pPr>
        <w:spacing w:before="120" w:after="120"/>
        <w:rPr>
          <w:rStyle w:val="fontstyle01"/>
          <w:sz w:val="16"/>
        </w:rPr>
      </w:pPr>
      <w:bookmarkStart w:id="3" w:name="OLE_LINK514"/>
      <w:bookmarkStart w:id="4" w:name="OLE_LINK515"/>
      <w:bookmarkEnd w:id="1"/>
      <w:bookmarkEnd w:id="2"/>
    </w:p>
    <w:p w:rsidR="00D93AE1" w:rsidRDefault="00D93AE1" w:rsidP="00E91A44">
      <w:pPr>
        <w:spacing w:before="120" w:after="120"/>
      </w:pPr>
      <w:r>
        <w:rPr>
          <w:rStyle w:val="fontstyle01"/>
        </w:rPr>
        <w:t>Những đóng góp mới về mặt học thuật, lý luận, những luận điểm mới rút ra được từ kết</w:t>
      </w:r>
      <w:r>
        <w:rPr>
          <w:rFonts w:ascii="TimesNewRomanPS-BoldItalicMT" w:hAnsi="TimesNewRomanPS-BoldItalicMT"/>
          <w:b/>
          <w:bCs/>
          <w:i/>
          <w:iCs/>
          <w:color w:val="000000"/>
        </w:rPr>
        <w:br/>
      </w:r>
      <w:r>
        <w:rPr>
          <w:rStyle w:val="fontstyle01"/>
        </w:rPr>
        <w:t>quả nghiên cứu của luận án</w:t>
      </w:r>
      <w:r>
        <w:t xml:space="preserve"> </w:t>
      </w:r>
    </w:p>
    <w:p w:rsidR="00E91A44" w:rsidRPr="00705C66" w:rsidRDefault="00E91A44" w:rsidP="00E91A44">
      <w:pPr>
        <w:spacing w:before="120" w:after="120"/>
        <w:rPr>
          <w:rFonts w:ascii="Times New Roman" w:hAnsi="Times New Roman"/>
          <w:color w:val="000000" w:themeColor="text1"/>
          <w:szCs w:val="26"/>
          <w:shd w:val="clear" w:color="auto" w:fill="FFFFFF"/>
        </w:rPr>
      </w:pPr>
      <w:bookmarkStart w:id="5" w:name="OLE_LINK676"/>
      <w:bookmarkStart w:id="6" w:name="OLE_LINK677"/>
      <w:bookmarkStart w:id="7" w:name="OLE_LINK1"/>
      <w:bookmarkStart w:id="8" w:name="OLE_LINK2"/>
      <w:bookmarkStart w:id="9" w:name="OLE_LINK939"/>
      <w:bookmarkStart w:id="10" w:name="OLE_LINK940"/>
      <w:r w:rsidRPr="00705C66">
        <w:rPr>
          <w:rFonts w:ascii="Times New Roman" w:hAnsi="Times New Roman"/>
          <w:i/>
          <w:color w:val="000000" w:themeColor="text1"/>
          <w:szCs w:val="26"/>
          <w:shd w:val="clear" w:color="auto" w:fill="FFFFFF"/>
        </w:rPr>
        <w:t xml:space="preserve">Thứ </w:t>
      </w:r>
      <w:r w:rsidR="00D93AE1">
        <w:rPr>
          <w:rFonts w:ascii="Times New Roman" w:hAnsi="Times New Roman"/>
          <w:i/>
          <w:color w:val="000000" w:themeColor="text1"/>
          <w:szCs w:val="26"/>
          <w:shd w:val="clear" w:color="auto" w:fill="FFFFFF"/>
          <w:lang w:val="en-US"/>
        </w:rPr>
        <w:t>nhất</w:t>
      </w:r>
      <w:r w:rsidR="00593FEB">
        <w:rPr>
          <w:rFonts w:ascii="Times New Roman" w:hAnsi="Times New Roman"/>
          <w:color w:val="000000" w:themeColor="text1"/>
          <w:szCs w:val="26"/>
          <w:shd w:val="clear" w:color="auto" w:fill="FFFFFF"/>
        </w:rPr>
        <w:t xml:space="preserve">, luận án </w:t>
      </w:r>
      <w:r w:rsidRPr="00705C66">
        <w:rPr>
          <w:rFonts w:ascii="Times New Roman" w:hAnsi="Times New Roman"/>
          <w:color w:val="000000" w:themeColor="text1"/>
          <w:szCs w:val="26"/>
          <w:shd w:val="clear" w:color="auto" w:fill="FFFFFF"/>
        </w:rPr>
        <w:t>sử dụng mô hình chuyển tiếp trơn (Smooth Transition Regressive - STR), mô hình cho phép quá trình chuyển tiếp trơn giữa các chế độ/trạng thái (regimes) của nền kinh tế. Mô hình này phù hợp để mô tả phản ứng không đồng nhất của các doanh nghiệp trong nền kinh tế, khiến cho ảnh hưởng của tỷ giá vào trong các mức giá cả diễn ra từ từ hơn là diễn ra một cách nhanh chóng, dứt khoát</w:t>
      </w:r>
      <w:bookmarkEnd w:id="3"/>
      <w:bookmarkEnd w:id="4"/>
      <w:r w:rsidRPr="00705C66">
        <w:rPr>
          <w:rFonts w:ascii="Times New Roman" w:hAnsi="Times New Roman"/>
          <w:color w:val="000000" w:themeColor="text1"/>
          <w:szCs w:val="26"/>
          <w:shd w:val="clear" w:color="auto" w:fill="FFFFFF"/>
        </w:rPr>
        <w:t>.</w:t>
      </w:r>
      <w:r>
        <w:rPr>
          <w:rFonts w:ascii="Times New Roman" w:hAnsi="Times New Roman"/>
          <w:color w:val="000000" w:themeColor="text1"/>
          <w:szCs w:val="26"/>
          <w:shd w:val="clear" w:color="auto" w:fill="FFFFFF"/>
        </w:rPr>
        <w:t xml:space="preserve"> Đây cũng là điểm khác biệt về mặt phương pháp so với các công trình đã công bố của các tác giả khác cùng lĩnh vực này ở Việ</w:t>
      </w:r>
      <w:r w:rsidR="00D93AE1">
        <w:rPr>
          <w:rFonts w:ascii="Times New Roman" w:hAnsi="Times New Roman"/>
          <w:color w:val="000000" w:themeColor="text1"/>
          <w:szCs w:val="26"/>
          <w:shd w:val="clear" w:color="auto" w:fill="FFFFFF"/>
        </w:rPr>
        <w:t>t Nam.</w:t>
      </w:r>
    </w:p>
    <w:p w:rsidR="00E91A44" w:rsidRDefault="00E91A44" w:rsidP="00C237C3">
      <w:pPr>
        <w:spacing w:before="120" w:after="120"/>
        <w:rPr>
          <w:rFonts w:ascii="Times New Roman" w:hAnsi="Times New Roman"/>
          <w:color w:val="000000" w:themeColor="text1"/>
          <w:szCs w:val="26"/>
        </w:rPr>
      </w:pPr>
      <w:bookmarkStart w:id="11" w:name="OLE_LINK518"/>
      <w:bookmarkStart w:id="12" w:name="OLE_LINK519"/>
      <w:bookmarkStart w:id="13" w:name="OLE_LINK1038"/>
      <w:bookmarkStart w:id="14" w:name="OLE_LINK1039"/>
      <w:bookmarkEnd w:id="5"/>
      <w:bookmarkEnd w:id="6"/>
      <w:r w:rsidRPr="00705C66">
        <w:rPr>
          <w:rFonts w:ascii="Times New Roman" w:hAnsi="Times New Roman"/>
          <w:i/>
          <w:color w:val="000000" w:themeColor="text1"/>
          <w:szCs w:val="26"/>
          <w:shd w:val="clear" w:color="auto" w:fill="FFFFFF"/>
        </w:rPr>
        <w:t>Thứ</w:t>
      </w:r>
      <w:r w:rsidR="00D93AE1">
        <w:rPr>
          <w:rFonts w:ascii="Times New Roman" w:hAnsi="Times New Roman"/>
          <w:i/>
          <w:color w:val="000000" w:themeColor="text1"/>
          <w:szCs w:val="26"/>
          <w:shd w:val="clear" w:color="auto" w:fill="FFFFFF"/>
        </w:rPr>
        <w:t xml:space="preserve"> hai</w:t>
      </w:r>
      <w:r w:rsidRPr="00705C66">
        <w:rPr>
          <w:rFonts w:ascii="Times New Roman" w:hAnsi="Times New Roman"/>
          <w:color w:val="000000" w:themeColor="text1"/>
          <w:szCs w:val="26"/>
          <w:shd w:val="clear" w:color="auto" w:fill="FFFFFF"/>
        </w:rPr>
        <w:t xml:space="preserve">, </w:t>
      </w:r>
      <w:bookmarkStart w:id="15" w:name="OLE_LINK1040"/>
      <w:bookmarkStart w:id="16" w:name="OLE_LINK1041"/>
      <w:r w:rsidRPr="00705C66">
        <w:rPr>
          <w:rFonts w:ascii="Times New Roman" w:hAnsi="Times New Roman"/>
          <w:color w:val="000000" w:themeColor="text1"/>
          <w:szCs w:val="26"/>
          <w:shd w:val="clear" w:color="auto" w:fill="FFFFFF"/>
        </w:rPr>
        <w:t>nghiên cứu sử dụng các biến chuyển tiếp tiềm năng mô ph</w:t>
      </w:r>
      <w:r>
        <w:rPr>
          <w:rFonts w:ascii="Times New Roman" w:hAnsi="Times New Roman"/>
          <w:color w:val="000000" w:themeColor="text1"/>
          <w:szCs w:val="26"/>
          <w:shd w:val="clear" w:color="auto" w:fill="FFFFFF"/>
        </w:rPr>
        <w:t>ỏ</w:t>
      </w:r>
      <w:r w:rsidRPr="00705C66">
        <w:rPr>
          <w:rFonts w:ascii="Times New Roman" w:hAnsi="Times New Roman"/>
          <w:color w:val="000000" w:themeColor="text1"/>
          <w:szCs w:val="26"/>
          <w:shd w:val="clear" w:color="auto" w:fill="FFFFFF"/>
        </w:rPr>
        <w:t>ng các trạng thái khác nhau của nền kinh tế: lạm phát cao/thấp, tỷ giá biến độ</w:t>
      </w:r>
      <w:r>
        <w:rPr>
          <w:rFonts w:ascii="Times New Roman" w:hAnsi="Times New Roman"/>
          <w:color w:val="000000" w:themeColor="text1"/>
          <w:szCs w:val="26"/>
          <w:shd w:val="clear" w:color="auto" w:fill="FFFFFF"/>
        </w:rPr>
        <w:t>ng cao/thấp</w:t>
      </w:r>
      <w:r w:rsidRPr="00705C66">
        <w:rPr>
          <w:rFonts w:ascii="Times New Roman" w:hAnsi="Times New Roman"/>
          <w:color w:val="000000" w:themeColor="text1"/>
          <w:szCs w:val="26"/>
          <w:shd w:val="clear" w:color="auto" w:fill="FFFFFF"/>
        </w:rPr>
        <w:t>, độ bất ổn trong tỷ giá</w:t>
      </w:r>
      <w:r w:rsidR="00C237C3">
        <w:rPr>
          <w:rFonts w:ascii="Times New Roman" w:hAnsi="Times New Roman"/>
          <w:color w:val="000000" w:themeColor="text1"/>
          <w:szCs w:val="26"/>
          <w:shd w:val="clear" w:color="auto" w:fill="FFFFFF"/>
        </w:rPr>
        <w:t xml:space="preserve"> cao</w:t>
      </w:r>
      <w:r>
        <w:rPr>
          <w:rFonts w:ascii="Times New Roman" w:hAnsi="Times New Roman"/>
          <w:color w:val="000000" w:themeColor="text1"/>
          <w:szCs w:val="26"/>
          <w:shd w:val="clear" w:color="auto" w:fill="FFFFFF"/>
        </w:rPr>
        <w:t>/thấp</w:t>
      </w:r>
      <w:r w:rsidRPr="00705C66">
        <w:rPr>
          <w:rFonts w:ascii="Times New Roman" w:hAnsi="Times New Roman"/>
          <w:color w:val="000000" w:themeColor="text1"/>
          <w:szCs w:val="26"/>
          <w:shd w:val="clear" w:color="auto" w:fill="FFFFFF"/>
        </w:rPr>
        <w:t xml:space="preserve">, </w:t>
      </w:r>
      <w:r>
        <w:rPr>
          <w:rFonts w:ascii="Times New Roman" w:hAnsi="Times New Roman"/>
          <w:color w:val="000000" w:themeColor="text1"/>
          <w:szCs w:val="26"/>
          <w:shd w:val="clear" w:color="auto" w:fill="FFFFFF"/>
        </w:rPr>
        <w:t>nền kinh tế mở rộng/thu hẹp</w:t>
      </w:r>
      <w:r w:rsidRPr="00705C66">
        <w:rPr>
          <w:rFonts w:ascii="Times New Roman" w:hAnsi="Times New Roman"/>
          <w:color w:val="000000" w:themeColor="text1"/>
          <w:szCs w:val="26"/>
          <w:shd w:val="clear" w:color="auto" w:fill="FFFFFF"/>
        </w:rPr>
        <w:t xml:space="preserve"> và độ mở thương mại </w:t>
      </w:r>
      <w:r>
        <w:rPr>
          <w:rFonts w:ascii="Times New Roman" w:hAnsi="Times New Roman"/>
          <w:color w:val="000000" w:themeColor="text1"/>
          <w:szCs w:val="26"/>
          <w:shd w:val="clear" w:color="auto" w:fill="FFFFFF"/>
        </w:rPr>
        <w:t xml:space="preserve">cao/thấp </w:t>
      </w:r>
      <w:r w:rsidRPr="00705C66">
        <w:rPr>
          <w:rFonts w:ascii="Times New Roman" w:hAnsi="Times New Roman"/>
          <w:color w:val="000000" w:themeColor="text1"/>
          <w:szCs w:val="26"/>
          <w:shd w:val="clear" w:color="auto" w:fill="FFFFFF"/>
        </w:rPr>
        <w:t xml:space="preserve">để nghiên cứu </w:t>
      </w:r>
      <w:r>
        <w:rPr>
          <w:rFonts w:ascii="Times New Roman" w:hAnsi="Times New Roman"/>
          <w:color w:val="000000" w:themeColor="text1"/>
          <w:szCs w:val="26"/>
          <w:shd w:val="clear" w:color="auto" w:fill="FFFFFF"/>
        </w:rPr>
        <w:t>phản ứng của</w:t>
      </w:r>
      <w:r w:rsidRPr="00705C66">
        <w:rPr>
          <w:rFonts w:ascii="Times New Roman" w:hAnsi="Times New Roman"/>
          <w:color w:val="000000" w:themeColor="text1"/>
          <w:szCs w:val="26"/>
          <w:shd w:val="clear" w:color="auto" w:fill="FFFFFF"/>
        </w:rPr>
        <w:t xml:space="preserve"> lạm phát </w:t>
      </w:r>
      <w:r>
        <w:rPr>
          <w:rFonts w:ascii="Times New Roman" w:hAnsi="Times New Roman"/>
          <w:color w:val="000000" w:themeColor="text1"/>
          <w:szCs w:val="26"/>
          <w:shd w:val="clear" w:color="auto" w:fill="FFFFFF"/>
        </w:rPr>
        <w:t>trước cú sốc tỷ giá trong từng bối cảnh này.</w:t>
      </w:r>
      <w:bookmarkStart w:id="17" w:name="_Toc42611422"/>
      <w:bookmarkEnd w:id="11"/>
      <w:bookmarkEnd w:id="12"/>
      <w:r w:rsidR="00D93AE1">
        <w:rPr>
          <w:rFonts w:ascii="Times New Roman" w:hAnsi="Times New Roman"/>
          <w:color w:val="000000" w:themeColor="text1"/>
          <w:szCs w:val="26"/>
          <w:shd w:val="clear" w:color="auto" w:fill="FFFFFF"/>
          <w:lang w:val="en-US"/>
        </w:rPr>
        <w:t xml:space="preserve"> </w:t>
      </w:r>
      <w:bookmarkEnd w:id="17"/>
      <w:r w:rsidR="00C237C3" w:rsidRPr="00705C66">
        <w:rPr>
          <w:rFonts w:ascii="Times New Roman" w:hAnsi="Times New Roman"/>
          <w:color w:val="000000" w:themeColor="text1"/>
          <w:szCs w:val="26"/>
        </w:rPr>
        <w:t xml:space="preserve">Kết </w:t>
      </w:r>
      <w:r w:rsidRPr="00705C66">
        <w:rPr>
          <w:rFonts w:ascii="Times New Roman" w:hAnsi="Times New Roman"/>
          <w:color w:val="000000" w:themeColor="text1"/>
          <w:szCs w:val="26"/>
        </w:rPr>
        <w:t xml:space="preserve">quả từ nghiên cứu cho thấy sự ảnh hưởng của môi trường vĩ mô lên mức độ truyền dẫn tỷ giá vào lạm phát ở Việt Nam. </w:t>
      </w:r>
      <w:r w:rsidR="00C237C3" w:rsidRPr="00705C66">
        <w:rPr>
          <w:rFonts w:ascii="Times New Roman" w:hAnsi="Times New Roman"/>
          <w:color w:val="000000" w:themeColor="text1"/>
          <w:szCs w:val="26"/>
        </w:rPr>
        <w:t xml:space="preserve">Nghiên </w:t>
      </w:r>
      <w:r w:rsidRPr="00705C66">
        <w:rPr>
          <w:rFonts w:ascii="Times New Roman" w:hAnsi="Times New Roman"/>
          <w:color w:val="000000" w:themeColor="text1"/>
          <w:szCs w:val="26"/>
        </w:rPr>
        <w:t xml:space="preserve">cứu cũng xác nhận tồn tại mối quan hệ phi tuyến </w:t>
      </w:r>
      <w:r>
        <w:rPr>
          <w:rFonts w:ascii="Times New Roman" w:hAnsi="Times New Roman"/>
          <w:color w:val="000000" w:themeColor="text1"/>
          <w:szCs w:val="26"/>
        </w:rPr>
        <w:t>giữa mức</w:t>
      </w:r>
      <w:r w:rsidRPr="00705C66">
        <w:rPr>
          <w:rFonts w:ascii="Times New Roman" w:hAnsi="Times New Roman"/>
          <w:color w:val="000000" w:themeColor="text1"/>
          <w:szCs w:val="26"/>
        </w:rPr>
        <w:t xml:space="preserve"> truyền dẫn tỷ giá hối đoái </w:t>
      </w:r>
      <w:r>
        <w:rPr>
          <w:rFonts w:ascii="Times New Roman" w:hAnsi="Times New Roman"/>
          <w:color w:val="000000" w:themeColor="text1"/>
          <w:szCs w:val="26"/>
        </w:rPr>
        <w:t xml:space="preserve">vào lạm phát </w:t>
      </w:r>
      <w:r w:rsidRPr="00705C66">
        <w:rPr>
          <w:rFonts w:ascii="Times New Roman" w:hAnsi="Times New Roman"/>
          <w:color w:val="000000" w:themeColor="text1"/>
          <w:szCs w:val="26"/>
        </w:rPr>
        <w:t>ở Việt Nam</w:t>
      </w:r>
      <w:r>
        <w:rPr>
          <w:rFonts w:ascii="Times New Roman" w:hAnsi="Times New Roman"/>
          <w:color w:val="000000" w:themeColor="text1"/>
          <w:szCs w:val="26"/>
        </w:rPr>
        <w:t xml:space="preserve"> với các trạng thái vĩ mô khác nhau của nền kinh tế</w:t>
      </w:r>
      <w:r w:rsidRPr="00705C66">
        <w:rPr>
          <w:rFonts w:ascii="Times New Roman" w:hAnsi="Times New Roman"/>
          <w:color w:val="000000" w:themeColor="text1"/>
          <w:szCs w:val="26"/>
        </w:rPr>
        <w:t xml:space="preserve">. </w:t>
      </w:r>
      <w:r>
        <w:rPr>
          <w:rFonts w:ascii="Times New Roman" w:hAnsi="Times New Roman"/>
          <w:color w:val="000000" w:themeColor="text1"/>
          <w:szCs w:val="26"/>
        </w:rPr>
        <w:t>Theo đó, mức độ</w:t>
      </w:r>
      <w:r w:rsidRPr="00705C66">
        <w:rPr>
          <w:rFonts w:ascii="Times New Roman" w:hAnsi="Times New Roman"/>
          <w:color w:val="000000" w:themeColor="text1"/>
          <w:szCs w:val="26"/>
        </w:rPr>
        <w:t xml:space="preserve"> truyền dẫn</w:t>
      </w:r>
      <w:r>
        <w:rPr>
          <w:rFonts w:ascii="Times New Roman" w:hAnsi="Times New Roman"/>
          <w:color w:val="000000" w:themeColor="text1"/>
          <w:szCs w:val="26"/>
        </w:rPr>
        <w:t xml:space="preserve"> sẽ</w:t>
      </w:r>
      <w:r w:rsidRPr="00705C66">
        <w:rPr>
          <w:rFonts w:ascii="Times New Roman" w:hAnsi="Times New Roman"/>
          <w:color w:val="000000" w:themeColor="text1"/>
          <w:szCs w:val="26"/>
        </w:rPr>
        <w:t xml:space="preserve"> thay đổi </w:t>
      </w:r>
      <w:r>
        <w:rPr>
          <w:rFonts w:ascii="Times New Roman" w:hAnsi="Times New Roman"/>
          <w:color w:val="000000" w:themeColor="text1"/>
          <w:szCs w:val="26"/>
        </w:rPr>
        <w:t>khi nền kinh tế chuyển từ trạng thái này sang trạng thái khác.</w:t>
      </w:r>
      <w:bookmarkEnd w:id="15"/>
      <w:bookmarkEnd w:id="16"/>
      <w:r>
        <w:rPr>
          <w:rFonts w:ascii="Times New Roman" w:hAnsi="Times New Roman"/>
          <w:color w:val="000000" w:themeColor="text1"/>
          <w:szCs w:val="26"/>
        </w:rPr>
        <w:t xml:space="preserve"> </w:t>
      </w:r>
    </w:p>
    <w:p w:rsidR="009D63D7" w:rsidRPr="00705C66" w:rsidRDefault="005F159C" w:rsidP="009D63D7">
      <w:pPr>
        <w:spacing w:before="120" w:after="120"/>
        <w:rPr>
          <w:rFonts w:ascii="Times New Roman" w:hAnsi="Times New Roman"/>
          <w:color w:val="000000" w:themeColor="text1"/>
          <w:szCs w:val="26"/>
        </w:rPr>
      </w:pPr>
      <w:bookmarkStart w:id="18" w:name="OLE_LINK707"/>
      <w:bookmarkStart w:id="19" w:name="OLE_LINK708"/>
      <w:bookmarkStart w:id="20" w:name="OLE_LINK484"/>
      <w:bookmarkStart w:id="21" w:name="OLE_LINK489"/>
      <w:bookmarkStart w:id="22" w:name="OLE_LINK1036"/>
      <w:bookmarkStart w:id="23" w:name="OLE_LINK1037"/>
      <w:bookmarkEnd w:id="13"/>
      <w:bookmarkEnd w:id="14"/>
      <w:r w:rsidRPr="00E81E73">
        <w:rPr>
          <w:rFonts w:ascii="Times New Roman" w:hAnsi="Times New Roman"/>
          <w:i/>
          <w:color w:val="000000" w:themeColor="text1"/>
          <w:szCs w:val="26"/>
          <w:lang w:val="en-US"/>
        </w:rPr>
        <w:t>Thứ ba,</w:t>
      </w:r>
      <w:r>
        <w:rPr>
          <w:rFonts w:ascii="Times New Roman" w:hAnsi="Times New Roman"/>
          <w:color w:val="000000" w:themeColor="text1"/>
          <w:szCs w:val="26"/>
          <w:lang w:val="en-US"/>
        </w:rPr>
        <w:t xml:space="preserve"> </w:t>
      </w:r>
      <w:bookmarkStart w:id="24" w:name="OLE_LINK943"/>
      <w:bookmarkStart w:id="25" w:name="OLE_LINK944"/>
      <w:r w:rsidR="00E81E73">
        <w:rPr>
          <w:rFonts w:ascii="Times New Roman" w:hAnsi="Times New Roman"/>
          <w:color w:val="000000" w:themeColor="text1"/>
          <w:szCs w:val="26"/>
          <w:lang w:val="en-US"/>
        </w:rPr>
        <w:t xml:space="preserve">kết quả thực nghiệm từ </w:t>
      </w:r>
      <w:r>
        <w:rPr>
          <w:rFonts w:ascii="Times New Roman" w:hAnsi="Times New Roman"/>
          <w:color w:val="000000" w:themeColor="text1"/>
          <w:szCs w:val="26"/>
          <w:lang w:val="en-US"/>
        </w:rPr>
        <w:t xml:space="preserve">luận </w:t>
      </w:r>
      <w:proofErr w:type="gramStart"/>
      <w:r>
        <w:rPr>
          <w:rFonts w:ascii="Times New Roman" w:hAnsi="Times New Roman"/>
          <w:color w:val="000000" w:themeColor="text1"/>
          <w:szCs w:val="26"/>
          <w:lang w:val="en-US"/>
        </w:rPr>
        <w:t>án</w:t>
      </w:r>
      <w:proofErr w:type="gramEnd"/>
      <w:r>
        <w:rPr>
          <w:rFonts w:ascii="Times New Roman" w:hAnsi="Times New Roman"/>
          <w:color w:val="000000" w:themeColor="text1"/>
          <w:szCs w:val="26"/>
          <w:lang w:val="en-US"/>
        </w:rPr>
        <w:t xml:space="preserve"> cho thấy </w:t>
      </w:r>
      <w:r w:rsidR="009D63D7">
        <w:rPr>
          <w:rFonts w:ascii="Times New Roman" w:hAnsi="Times New Roman"/>
          <w:color w:val="000000" w:themeColor="text1"/>
          <w:szCs w:val="26"/>
        </w:rPr>
        <w:t xml:space="preserve">truyền dẫn tỷ giá có tính thuận </w:t>
      </w:r>
      <w:r w:rsidR="007A3E12">
        <w:rPr>
          <w:rFonts w:ascii="Times New Roman" w:hAnsi="Times New Roman"/>
          <w:color w:val="000000" w:themeColor="text1"/>
          <w:szCs w:val="26"/>
          <w:lang w:val="en-US"/>
        </w:rPr>
        <w:t>chiều</w:t>
      </w:r>
      <w:r w:rsidR="009D63D7">
        <w:rPr>
          <w:rFonts w:ascii="Times New Roman" w:hAnsi="Times New Roman"/>
          <w:color w:val="000000" w:themeColor="text1"/>
          <w:szCs w:val="26"/>
        </w:rPr>
        <w:t xml:space="preserve"> với mức độ lạm phát của nền kinh tế </w:t>
      </w:r>
      <w:r w:rsidR="00E81E73">
        <w:rPr>
          <w:rFonts w:ascii="Times New Roman" w:hAnsi="Times New Roman"/>
          <w:color w:val="000000" w:themeColor="text1"/>
          <w:szCs w:val="26"/>
          <w:lang w:val="en-US"/>
        </w:rPr>
        <w:t xml:space="preserve">Việt Nam </w:t>
      </w:r>
      <w:r>
        <w:rPr>
          <w:rFonts w:ascii="Times New Roman" w:hAnsi="Times New Roman"/>
          <w:color w:val="000000" w:themeColor="text1"/>
          <w:szCs w:val="26"/>
          <w:lang w:val="en-US"/>
        </w:rPr>
        <w:t xml:space="preserve">trong ngắn hạn lẫn dài hạn. Cụ thể </w:t>
      </w:r>
      <w:r>
        <w:rPr>
          <w:rFonts w:ascii="Times New Roman" w:hAnsi="Times New Roman"/>
          <w:color w:val="000000" w:themeColor="text1"/>
          <w:szCs w:val="26"/>
        </w:rPr>
        <w:t>k</w:t>
      </w:r>
      <w:r w:rsidRPr="00705C66">
        <w:rPr>
          <w:rFonts w:ascii="Times New Roman" w:hAnsi="Times New Roman"/>
          <w:color w:val="000000" w:themeColor="text1"/>
          <w:szCs w:val="26"/>
        </w:rPr>
        <w:t>hi mức lạm phát lớn hơn mức ngưỡ</w:t>
      </w:r>
      <w:r>
        <w:rPr>
          <w:rFonts w:ascii="Times New Roman" w:hAnsi="Times New Roman"/>
          <w:color w:val="000000" w:themeColor="text1"/>
          <w:szCs w:val="26"/>
        </w:rPr>
        <w:t>ng 1,</w:t>
      </w:r>
      <w:r w:rsidRPr="00705C66">
        <w:rPr>
          <w:rFonts w:ascii="Times New Roman" w:hAnsi="Times New Roman"/>
          <w:color w:val="000000" w:themeColor="text1"/>
          <w:szCs w:val="26"/>
        </w:rPr>
        <w:t>19</w:t>
      </w:r>
      <w:r>
        <w:rPr>
          <w:rFonts w:ascii="Times New Roman" w:hAnsi="Times New Roman"/>
          <w:color w:val="000000" w:themeColor="text1"/>
          <w:szCs w:val="26"/>
        </w:rPr>
        <w:t>5</w:t>
      </w:r>
      <w:r w:rsidRPr="00705C66">
        <w:rPr>
          <w:rFonts w:ascii="Times New Roman" w:hAnsi="Times New Roman"/>
          <w:color w:val="000000" w:themeColor="text1"/>
          <w:szCs w:val="26"/>
        </w:rPr>
        <w:t>%/tháng thì mức độ truyền dẫn sẽ gia tăng đáng kể</w:t>
      </w:r>
      <w:bookmarkEnd w:id="24"/>
      <w:bookmarkEnd w:id="25"/>
      <w:r>
        <w:rPr>
          <w:rFonts w:ascii="Times New Roman" w:hAnsi="Times New Roman"/>
          <w:color w:val="000000" w:themeColor="text1"/>
          <w:szCs w:val="26"/>
          <w:lang w:val="en-US"/>
        </w:rPr>
        <w:t xml:space="preserve">. </w:t>
      </w:r>
    </w:p>
    <w:p w:rsidR="00CD6072" w:rsidRDefault="009D63D7" w:rsidP="009D63D7">
      <w:pPr>
        <w:spacing w:before="120" w:after="120"/>
        <w:rPr>
          <w:rFonts w:ascii="Times New Roman" w:hAnsi="Times New Roman"/>
          <w:color w:val="000000" w:themeColor="text1"/>
          <w:szCs w:val="26"/>
        </w:rPr>
      </w:pPr>
      <w:bookmarkStart w:id="26" w:name="OLE_LINK709"/>
      <w:bookmarkStart w:id="27" w:name="OLE_LINK710"/>
      <w:bookmarkEnd w:id="18"/>
      <w:bookmarkEnd w:id="19"/>
      <w:r w:rsidRPr="002959B6">
        <w:rPr>
          <w:rFonts w:ascii="Times New Roman" w:hAnsi="Times New Roman"/>
          <w:i/>
          <w:color w:val="000000" w:themeColor="text1"/>
          <w:szCs w:val="26"/>
        </w:rPr>
        <w:lastRenderedPageBreak/>
        <w:t xml:space="preserve">Thứ </w:t>
      </w:r>
      <w:r w:rsidR="00CD6072">
        <w:rPr>
          <w:rFonts w:ascii="Times New Roman" w:hAnsi="Times New Roman"/>
          <w:i/>
          <w:color w:val="000000" w:themeColor="text1"/>
          <w:szCs w:val="26"/>
          <w:lang w:val="en-US"/>
        </w:rPr>
        <w:t>tư</w:t>
      </w:r>
      <w:r w:rsidRPr="002959B6">
        <w:rPr>
          <w:rFonts w:ascii="Times New Roman" w:hAnsi="Times New Roman"/>
          <w:i/>
          <w:color w:val="000000" w:themeColor="text1"/>
          <w:szCs w:val="26"/>
        </w:rPr>
        <w:t>,</w:t>
      </w:r>
      <w:r>
        <w:rPr>
          <w:rFonts w:ascii="Times New Roman" w:hAnsi="Times New Roman"/>
          <w:color w:val="000000" w:themeColor="text1"/>
          <w:szCs w:val="26"/>
        </w:rPr>
        <w:t xml:space="preserve"> </w:t>
      </w:r>
      <w:r w:rsidRPr="00705C66">
        <w:rPr>
          <w:rFonts w:ascii="Times New Roman" w:hAnsi="Times New Roman"/>
          <w:color w:val="000000" w:themeColor="text1"/>
          <w:szCs w:val="26"/>
        </w:rPr>
        <w:t xml:space="preserve">kết quả từ nghiên cứu cho thấy </w:t>
      </w:r>
      <w:r>
        <w:rPr>
          <w:rFonts w:ascii="Times New Roman" w:hAnsi="Times New Roman"/>
          <w:color w:val="000000" w:themeColor="text1"/>
          <w:szCs w:val="26"/>
        </w:rPr>
        <w:t>mối quan hệ</w:t>
      </w:r>
      <w:r w:rsidRPr="00705C66">
        <w:rPr>
          <w:rFonts w:ascii="Times New Roman" w:hAnsi="Times New Roman"/>
          <w:color w:val="000000" w:themeColor="text1"/>
          <w:szCs w:val="26"/>
        </w:rPr>
        <w:t xml:space="preserve"> ngược chiều trong ngắn hạn và dài hạn giữa </w:t>
      </w:r>
      <w:r w:rsidR="008C0DFB">
        <w:rPr>
          <w:rFonts w:ascii="Times New Roman" w:hAnsi="Times New Roman"/>
          <w:color w:val="000000" w:themeColor="text1"/>
          <w:szCs w:val="26"/>
          <w:lang w:val="en-US"/>
        </w:rPr>
        <w:t xml:space="preserve">những </w:t>
      </w:r>
      <w:r w:rsidRPr="00705C66">
        <w:rPr>
          <w:rFonts w:ascii="Times New Roman" w:hAnsi="Times New Roman"/>
          <w:color w:val="000000" w:themeColor="text1"/>
          <w:szCs w:val="26"/>
        </w:rPr>
        <w:t>thay đổi trong tỷ giá và hệ số truyền dẫn tỷ</w:t>
      </w:r>
      <w:r>
        <w:rPr>
          <w:rFonts w:ascii="Times New Roman" w:hAnsi="Times New Roman"/>
          <w:color w:val="000000" w:themeColor="text1"/>
          <w:szCs w:val="26"/>
        </w:rPr>
        <w:t xml:space="preserve"> giá</w:t>
      </w:r>
      <w:r w:rsidRPr="00705C66">
        <w:rPr>
          <w:rFonts w:ascii="Times New Roman" w:hAnsi="Times New Roman"/>
          <w:color w:val="000000" w:themeColor="text1"/>
          <w:szCs w:val="26"/>
        </w:rPr>
        <w:t xml:space="preserve">. </w:t>
      </w:r>
      <w:r w:rsidR="008C0DFB">
        <w:rPr>
          <w:rFonts w:ascii="Times New Roman" w:hAnsi="Times New Roman"/>
          <w:color w:val="000000" w:themeColor="text1"/>
          <w:szCs w:val="26"/>
          <w:lang w:val="en-US"/>
        </w:rPr>
        <w:t xml:space="preserve">Khi tỷ giá vượt qua mức ngưỡng 0,094%/tháng thì hệ số truyền dẫn lại giảm. </w:t>
      </w:r>
      <w:r w:rsidRPr="00705C66">
        <w:rPr>
          <w:rFonts w:ascii="Times New Roman" w:hAnsi="Times New Roman"/>
          <w:color w:val="000000" w:themeColor="text1"/>
          <w:szCs w:val="26"/>
        </w:rPr>
        <w:t xml:space="preserve">Điều này gợi ý rằng </w:t>
      </w:r>
      <w:r>
        <w:rPr>
          <w:rFonts w:ascii="Times New Roman" w:hAnsi="Times New Roman"/>
          <w:color w:val="000000" w:themeColor="text1"/>
          <w:szCs w:val="26"/>
        </w:rPr>
        <w:t xml:space="preserve">không có bằng chứng về vấn </w:t>
      </w:r>
      <w:r w:rsidRPr="00BE2DBF">
        <w:rPr>
          <w:rFonts w:ascii="Times New Roman" w:hAnsi="Times New Roman"/>
          <w:i/>
          <w:color w:val="000000" w:themeColor="text1"/>
          <w:szCs w:val="26"/>
        </w:rPr>
        <w:t>đề “chi phí thực đơn”</w:t>
      </w:r>
      <w:r>
        <w:rPr>
          <w:rFonts w:ascii="Times New Roman" w:hAnsi="Times New Roman"/>
          <w:color w:val="000000" w:themeColor="text1"/>
          <w:szCs w:val="26"/>
        </w:rPr>
        <w:t xml:space="preserve"> nhưng có bằng chứng về </w:t>
      </w:r>
      <w:r w:rsidRPr="00924A4A">
        <w:rPr>
          <w:rFonts w:ascii="Times New Roman" w:hAnsi="Times New Roman"/>
          <w:i/>
          <w:color w:val="000000" w:themeColor="text1"/>
          <w:szCs w:val="26"/>
        </w:rPr>
        <w:t>“vấn đề thị phần”</w:t>
      </w:r>
      <w:r>
        <w:rPr>
          <w:rFonts w:ascii="Times New Roman" w:hAnsi="Times New Roman"/>
          <w:color w:val="000000" w:themeColor="text1"/>
          <w:szCs w:val="26"/>
        </w:rPr>
        <w:t xml:space="preserve"> trong giai đoạn nghiên cứu tại Việt Nam. </w:t>
      </w:r>
      <w:bookmarkEnd w:id="26"/>
      <w:bookmarkEnd w:id="27"/>
      <w:r>
        <w:rPr>
          <w:rFonts w:ascii="Times New Roman" w:hAnsi="Times New Roman"/>
          <w:color w:val="000000" w:themeColor="text1"/>
          <w:szCs w:val="26"/>
        </w:rPr>
        <w:t xml:space="preserve">Kết quả từ nghiên cứu cho thấy các doanh nghiệp sẽ điều chỉnh giá để đáp ứng lại những thay đổi dưới ngưỡng trong tỷ giá bỏ qua vấn đề chi phí thực đơn. Tuy nhiên, có thể do áp lực giữ thị phần sẽ khiến doanh nghiệp hạn chế điều chỉnh giá khi tỷ giá biến động vượt mức ngưỡng. </w:t>
      </w:r>
    </w:p>
    <w:p w:rsidR="009D63D7" w:rsidRDefault="009D63D7" w:rsidP="00CD6072">
      <w:pPr>
        <w:spacing w:before="120" w:after="120"/>
        <w:rPr>
          <w:rFonts w:ascii="Times New Roman" w:hAnsi="Times New Roman"/>
          <w:color w:val="000000" w:themeColor="text1"/>
          <w:szCs w:val="26"/>
        </w:rPr>
      </w:pPr>
      <w:r w:rsidRPr="002959B6">
        <w:rPr>
          <w:rFonts w:ascii="Times New Roman" w:hAnsi="Times New Roman"/>
          <w:i/>
          <w:color w:val="000000" w:themeColor="text1"/>
          <w:szCs w:val="26"/>
        </w:rPr>
        <w:t>Thứ</w:t>
      </w:r>
      <w:r w:rsidR="00CD6072">
        <w:rPr>
          <w:rFonts w:ascii="Times New Roman" w:hAnsi="Times New Roman"/>
          <w:i/>
          <w:color w:val="000000" w:themeColor="text1"/>
          <w:szCs w:val="26"/>
        </w:rPr>
        <w:t xml:space="preserve"> năm</w:t>
      </w:r>
      <w:r w:rsidRPr="002959B6">
        <w:rPr>
          <w:rFonts w:ascii="Times New Roman" w:hAnsi="Times New Roman"/>
          <w:i/>
          <w:color w:val="000000" w:themeColor="text1"/>
          <w:szCs w:val="26"/>
        </w:rPr>
        <w:t>,</w:t>
      </w:r>
      <w:r>
        <w:rPr>
          <w:rFonts w:ascii="Times New Roman" w:hAnsi="Times New Roman"/>
          <w:color w:val="000000" w:themeColor="text1"/>
          <w:szCs w:val="26"/>
        </w:rPr>
        <w:t xml:space="preserve"> </w:t>
      </w:r>
      <w:r w:rsidR="00010D9F">
        <w:rPr>
          <w:rFonts w:ascii="Times New Roman" w:hAnsi="Times New Roman"/>
          <w:color w:val="000000" w:themeColor="text1"/>
          <w:szCs w:val="26"/>
          <w:lang w:val="en-US"/>
        </w:rPr>
        <w:t>k</w:t>
      </w:r>
      <w:r>
        <w:rPr>
          <w:rFonts w:ascii="Times New Roman" w:hAnsi="Times New Roman"/>
          <w:color w:val="000000" w:themeColor="text1"/>
          <w:szCs w:val="26"/>
        </w:rPr>
        <w:t xml:space="preserve">ết quả cho thấy các doanh nghiệp sẽ truyền dẫn những thay đổi của tỷ giá vào giá nhiều hơn khi họ nhận thấy rủi ro tỷ giá </w:t>
      </w:r>
      <w:r w:rsidR="00A025B0">
        <w:rPr>
          <w:rFonts w:ascii="Times New Roman" w:hAnsi="Times New Roman"/>
          <w:color w:val="000000" w:themeColor="text1"/>
          <w:szCs w:val="26"/>
          <w:lang w:val="en-US"/>
        </w:rPr>
        <w:t xml:space="preserve">(đo lường bằng độ lệch chuẩn tỷ giá hàng ngày) </w:t>
      </w:r>
      <w:r>
        <w:rPr>
          <w:rFonts w:ascii="Times New Roman" w:hAnsi="Times New Roman"/>
          <w:color w:val="000000" w:themeColor="text1"/>
          <w:szCs w:val="26"/>
        </w:rPr>
        <w:t xml:space="preserve">trong thị trường tăng lên. Khi mức rủi ro tỷ giá thấp thì các doanh nghiệp sẽ chịu đựng nhằm duy trì thị phần nhưng khi độ bất ổn trong tỷ giá gia tăng thì doanh nghiệp sẽ hành động phản ánh những biến động này vào trong giá làm cho hệ số truyền dẫn tăng lên. </w:t>
      </w:r>
      <w:bookmarkStart w:id="28" w:name="OLE_LINK711"/>
      <w:bookmarkStart w:id="29" w:name="OLE_LINK712"/>
    </w:p>
    <w:p w:rsidR="00CD6072" w:rsidRDefault="009D63D7" w:rsidP="009D63D7">
      <w:pPr>
        <w:spacing w:before="120" w:after="120"/>
        <w:rPr>
          <w:rFonts w:ascii="Times New Roman" w:hAnsi="Times New Roman"/>
          <w:color w:val="000000" w:themeColor="text1"/>
          <w:szCs w:val="26"/>
        </w:rPr>
      </w:pPr>
      <w:r w:rsidRPr="002959B6">
        <w:rPr>
          <w:rFonts w:ascii="Times New Roman" w:hAnsi="Times New Roman"/>
          <w:i/>
          <w:color w:val="000000" w:themeColor="text1"/>
          <w:szCs w:val="26"/>
        </w:rPr>
        <w:t xml:space="preserve">Thứ </w:t>
      </w:r>
      <w:r w:rsidR="00EF3212">
        <w:rPr>
          <w:rFonts w:ascii="Times New Roman" w:hAnsi="Times New Roman"/>
          <w:i/>
          <w:color w:val="000000" w:themeColor="text1"/>
          <w:szCs w:val="26"/>
          <w:lang w:val="en-US"/>
        </w:rPr>
        <w:t>sáu</w:t>
      </w:r>
      <w:r w:rsidRPr="002959B6">
        <w:rPr>
          <w:rFonts w:ascii="Times New Roman" w:hAnsi="Times New Roman"/>
          <w:i/>
          <w:color w:val="000000" w:themeColor="text1"/>
          <w:szCs w:val="26"/>
        </w:rPr>
        <w:t>,</w:t>
      </w:r>
      <w:r w:rsidRPr="00705C66">
        <w:rPr>
          <w:rFonts w:ascii="Times New Roman" w:hAnsi="Times New Roman"/>
          <w:color w:val="000000" w:themeColor="text1"/>
          <w:szCs w:val="26"/>
        </w:rPr>
        <w:t xml:space="preserve"> kết quả từ nghiên cứu cho thấy mức độ truyền dẫn có tương quan </w:t>
      </w:r>
      <w:r>
        <w:rPr>
          <w:rFonts w:ascii="Times New Roman" w:hAnsi="Times New Roman"/>
          <w:color w:val="000000" w:themeColor="text1"/>
          <w:szCs w:val="26"/>
        </w:rPr>
        <w:t xml:space="preserve">nghịch chiều với chu kỳ kinh tế trong ngắn hạn nhưng </w:t>
      </w:r>
      <w:r w:rsidRPr="00705C66">
        <w:rPr>
          <w:rFonts w:ascii="Times New Roman" w:hAnsi="Times New Roman"/>
          <w:color w:val="000000" w:themeColor="text1"/>
          <w:szCs w:val="26"/>
        </w:rPr>
        <w:t xml:space="preserve">thuận chiều với chu kỳ kinh tế </w:t>
      </w:r>
      <w:r>
        <w:rPr>
          <w:rFonts w:ascii="Times New Roman" w:hAnsi="Times New Roman"/>
          <w:color w:val="000000" w:themeColor="text1"/>
          <w:szCs w:val="26"/>
        </w:rPr>
        <w:t xml:space="preserve">trong dài hạn. Trong ngắn hạn, khi nền kinh tế bùng nổ sẽ làm giảm mức độ truyền dẫn nhưng trong dài hạn khi </w:t>
      </w:r>
      <w:r w:rsidRPr="00705C66">
        <w:rPr>
          <w:rFonts w:ascii="Times New Roman" w:hAnsi="Times New Roman"/>
          <w:color w:val="000000" w:themeColor="text1"/>
          <w:szCs w:val="26"/>
        </w:rPr>
        <w:t xml:space="preserve">kinh tế thuận lợi mức độ truyền dẫn sẽ gia tăng nên chính phủ cần lưu ý điều này trong quá trình điều hành nền kinh tế. </w:t>
      </w:r>
      <w:r>
        <w:rPr>
          <w:rFonts w:ascii="Times New Roman" w:hAnsi="Times New Roman"/>
          <w:color w:val="000000" w:themeColor="text1"/>
          <w:szCs w:val="26"/>
        </w:rPr>
        <w:t xml:space="preserve"> </w:t>
      </w:r>
      <w:bookmarkStart w:id="30" w:name="OLE_LINK713"/>
      <w:bookmarkEnd w:id="28"/>
      <w:bookmarkEnd w:id="29"/>
    </w:p>
    <w:p w:rsidR="009D63D7" w:rsidRDefault="009D63D7" w:rsidP="009D63D7">
      <w:pPr>
        <w:spacing w:before="120" w:after="120"/>
        <w:rPr>
          <w:rFonts w:ascii="Times New Roman" w:hAnsi="Times New Roman"/>
          <w:color w:val="000000" w:themeColor="text1"/>
          <w:szCs w:val="26"/>
        </w:rPr>
      </w:pPr>
      <w:r w:rsidRPr="002959B6">
        <w:rPr>
          <w:rFonts w:ascii="Times New Roman" w:hAnsi="Times New Roman"/>
          <w:i/>
          <w:color w:val="000000" w:themeColor="text1"/>
          <w:szCs w:val="26"/>
        </w:rPr>
        <w:t xml:space="preserve">Thứ </w:t>
      </w:r>
      <w:r w:rsidR="00EF3212">
        <w:rPr>
          <w:rFonts w:ascii="Times New Roman" w:hAnsi="Times New Roman"/>
          <w:i/>
          <w:color w:val="000000" w:themeColor="text1"/>
          <w:szCs w:val="26"/>
          <w:lang w:val="en-US"/>
        </w:rPr>
        <w:t>bảy</w:t>
      </w:r>
      <w:r w:rsidRPr="002959B6">
        <w:rPr>
          <w:rFonts w:ascii="Times New Roman" w:hAnsi="Times New Roman"/>
          <w:i/>
          <w:color w:val="000000" w:themeColor="text1"/>
          <w:szCs w:val="26"/>
        </w:rPr>
        <w:t>,</w:t>
      </w:r>
      <w:r w:rsidRPr="00705C66">
        <w:rPr>
          <w:rFonts w:ascii="Times New Roman" w:hAnsi="Times New Roman"/>
          <w:color w:val="000000" w:themeColor="text1"/>
          <w:szCs w:val="26"/>
        </w:rPr>
        <w:t xml:space="preserve"> độ mở thương mại cho thấy </w:t>
      </w:r>
      <w:r w:rsidR="008A0253">
        <w:rPr>
          <w:rFonts w:ascii="Times New Roman" w:hAnsi="Times New Roman"/>
          <w:color w:val="000000" w:themeColor="text1"/>
          <w:szCs w:val="26"/>
          <w:lang w:val="en-US"/>
        </w:rPr>
        <w:t>mức độ</w:t>
      </w:r>
      <w:bookmarkStart w:id="31" w:name="_GoBack"/>
      <w:bookmarkEnd w:id="31"/>
      <w:r w:rsidRPr="00705C66">
        <w:rPr>
          <w:rFonts w:ascii="Times New Roman" w:hAnsi="Times New Roman"/>
          <w:color w:val="000000" w:themeColor="text1"/>
          <w:szCs w:val="26"/>
        </w:rPr>
        <w:t xml:space="preserve"> mở cửa thị trường thấp thì mức truyền dẫn sẽ cao hơn so với khi nền kinh tế mở cửa lớn hơn</w:t>
      </w:r>
      <w:r>
        <w:rPr>
          <w:rFonts w:ascii="Times New Roman" w:hAnsi="Times New Roman"/>
          <w:color w:val="000000" w:themeColor="text1"/>
          <w:szCs w:val="26"/>
        </w:rPr>
        <w:t xml:space="preserve"> cả trong ngắn hạn và dài hạn</w:t>
      </w:r>
      <w:r w:rsidRPr="00705C66">
        <w:rPr>
          <w:rFonts w:ascii="Times New Roman" w:hAnsi="Times New Roman"/>
          <w:color w:val="000000" w:themeColor="text1"/>
          <w:szCs w:val="26"/>
        </w:rPr>
        <w:t xml:space="preserve">. Điều này cho thấy sức ép cạnh tranh giữa doanh nghiệp khi nền kinh tế mở cửa lớn hơn góp phần làm giảm mức độ truyền dẫn của tỷ giá vào trong giá cả. Như vậy chính sách mở cửa nền kinh tế đón nhận các doanh nghiệp </w:t>
      </w:r>
      <w:r>
        <w:rPr>
          <w:rFonts w:ascii="Times New Roman" w:hAnsi="Times New Roman"/>
          <w:color w:val="000000" w:themeColor="text1"/>
          <w:szCs w:val="26"/>
        </w:rPr>
        <w:t>nước ngoài</w:t>
      </w:r>
      <w:r w:rsidRPr="00705C66">
        <w:rPr>
          <w:rFonts w:ascii="Times New Roman" w:hAnsi="Times New Roman"/>
          <w:color w:val="000000" w:themeColor="text1"/>
          <w:szCs w:val="26"/>
        </w:rPr>
        <w:t xml:space="preserve"> vào kinh doanh tại Việt Nam có thể mang lại môi trường cạnh tranh cao hơn từ đó góp phần trung hòa bớt sự dịch chuyển biến động trong tỷ giá vào các mức giá cả</w:t>
      </w:r>
      <w:bookmarkEnd w:id="30"/>
      <w:r w:rsidRPr="00705C66">
        <w:rPr>
          <w:rFonts w:ascii="Times New Roman" w:hAnsi="Times New Roman"/>
          <w:color w:val="000000" w:themeColor="text1"/>
          <w:szCs w:val="26"/>
        </w:rPr>
        <w:t xml:space="preserve">. </w:t>
      </w:r>
      <w:bookmarkEnd w:id="20"/>
      <w:bookmarkEnd w:id="21"/>
    </w:p>
    <w:bookmarkEnd w:id="7"/>
    <w:bookmarkEnd w:id="8"/>
    <w:bookmarkEnd w:id="22"/>
    <w:bookmarkEnd w:id="23"/>
    <w:p w:rsidR="00B73676" w:rsidRDefault="00F50D2F" w:rsidP="002977A7">
      <w:pPr>
        <w:pStyle w:val="BNOIDUNG"/>
        <w:widowControl w:val="0"/>
        <w:spacing w:line="360" w:lineRule="auto"/>
        <w:ind w:firstLine="562"/>
        <w:rPr>
          <w:rFonts w:asciiTheme="majorHAnsi" w:hAnsiTheme="majorHAnsi" w:cstheme="majorHAnsi"/>
          <w:b/>
          <w:lang w:val="en-US"/>
        </w:rPr>
      </w:pPr>
      <w:r>
        <w:rPr>
          <w:rFonts w:asciiTheme="majorHAnsi" w:hAnsiTheme="majorHAnsi" w:cstheme="majorHAnsi"/>
          <w:b/>
          <w:lang w:val="en-US"/>
        </w:rPr>
        <w:tab/>
      </w:r>
      <w:bookmarkEnd w:id="9"/>
      <w:bookmarkEnd w:id="10"/>
      <w:r w:rsidR="002977A7">
        <w:rPr>
          <w:rFonts w:asciiTheme="majorHAnsi" w:hAnsiTheme="majorHAnsi" w:cstheme="majorHAnsi"/>
          <w:b/>
          <w:lang w:val="en-US"/>
        </w:rPr>
        <w:tab/>
      </w:r>
      <w:r w:rsidR="002977A7">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Pr>
          <w:rFonts w:asciiTheme="majorHAnsi" w:hAnsiTheme="majorHAnsi" w:cstheme="majorHAnsi"/>
          <w:b/>
          <w:lang w:val="en-US"/>
        </w:rPr>
        <w:tab/>
      </w:r>
      <w:r w:rsidRPr="00F50D2F">
        <w:rPr>
          <w:rFonts w:asciiTheme="majorHAnsi" w:hAnsiTheme="majorHAnsi" w:cstheme="majorHAnsi"/>
          <w:b/>
          <w:lang w:val="en-US"/>
        </w:rPr>
        <w:t>Nghiên cứu sinh</w:t>
      </w:r>
    </w:p>
    <w:p w:rsidR="002977A7" w:rsidRDefault="002977A7" w:rsidP="00B73676">
      <w:pPr>
        <w:pStyle w:val="BNOIDUNG"/>
        <w:widowControl w:val="0"/>
        <w:rPr>
          <w:rFonts w:asciiTheme="majorHAnsi" w:hAnsiTheme="majorHAnsi" w:cstheme="majorHAnsi"/>
          <w:b/>
          <w:lang w:val="en-US"/>
        </w:rPr>
      </w:pPr>
    </w:p>
    <w:p w:rsidR="002977A7" w:rsidRDefault="002977A7" w:rsidP="00B73676">
      <w:pPr>
        <w:pStyle w:val="BNOIDUNG"/>
        <w:widowControl w:val="0"/>
        <w:rPr>
          <w:rFonts w:asciiTheme="majorHAnsi" w:hAnsiTheme="majorHAnsi" w:cstheme="majorHAnsi"/>
          <w:b/>
          <w:lang w:val="en-US"/>
        </w:rPr>
      </w:pPr>
    </w:p>
    <w:p w:rsidR="002977A7" w:rsidRDefault="002977A7" w:rsidP="00B73676">
      <w:pPr>
        <w:pStyle w:val="BNOIDUNG"/>
        <w:widowControl w:val="0"/>
        <w:rPr>
          <w:rFonts w:asciiTheme="majorHAnsi" w:hAnsiTheme="majorHAnsi" w:cstheme="majorHAnsi"/>
          <w:b/>
          <w:lang w:val="en-US"/>
        </w:rPr>
      </w:pPr>
    </w:p>
    <w:p w:rsidR="00464E04" w:rsidRPr="00F50D2F" w:rsidRDefault="002977A7" w:rsidP="002977A7">
      <w:pPr>
        <w:pStyle w:val="BNOIDUNG"/>
        <w:widowControl w:val="0"/>
        <w:tabs>
          <w:tab w:val="center" w:pos="8010"/>
        </w:tabs>
        <w:rPr>
          <w:b/>
          <w:lang w:val="en-US"/>
        </w:rPr>
      </w:pPr>
      <w:r>
        <w:rPr>
          <w:rFonts w:asciiTheme="majorHAnsi" w:hAnsiTheme="majorHAnsi" w:cstheme="majorHAnsi"/>
          <w:b/>
          <w:lang w:val="en-US"/>
        </w:rPr>
        <w:t xml:space="preserve"> </w:t>
      </w:r>
      <w:r>
        <w:rPr>
          <w:rFonts w:asciiTheme="majorHAnsi" w:hAnsiTheme="majorHAnsi" w:cstheme="majorHAnsi"/>
          <w:b/>
          <w:lang w:val="en-US"/>
        </w:rPr>
        <w:tab/>
        <w:t>Quách Doanh Nghiệp</w:t>
      </w:r>
      <w:r w:rsidR="00464E04">
        <w:rPr>
          <w:b/>
          <w:lang w:val="en-US"/>
        </w:rPr>
        <w:t xml:space="preserve">                                                                     </w:t>
      </w:r>
      <w:r w:rsidR="007C43D9">
        <w:rPr>
          <w:b/>
          <w:lang w:val="en-US"/>
        </w:rPr>
        <w:t xml:space="preserve">              </w:t>
      </w:r>
    </w:p>
    <w:sectPr w:rsidR="00464E04" w:rsidRPr="00F50D2F" w:rsidSect="005B4AE8">
      <w:footerReference w:type="default" r:id="rId6"/>
      <w:pgSz w:w="11907" w:h="16840" w:code="9"/>
      <w:pgMar w:top="1138" w:right="1138" w:bottom="1138" w:left="1138"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B38" w:rsidRDefault="00057B38" w:rsidP="001F3E1C">
      <w:pPr>
        <w:spacing w:line="240" w:lineRule="auto"/>
      </w:pPr>
      <w:r>
        <w:separator/>
      </w:r>
    </w:p>
  </w:endnote>
  <w:endnote w:type="continuationSeparator" w:id="0">
    <w:p w:rsidR="00057B38" w:rsidRDefault="00057B38" w:rsidP="001F3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Italic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21785"/>
      <w:docPartObj>
        <w:docPartGallery w:val="Page Numbers (Bottom of Page)"/>
        <w:docPartUnique/>
      </w:docPartObj>
    </w:sdtPr>
    <w:sdtEndPr>
      <w:rPr>
        <w:noProof/>
      </w:rPr>
    </w:sdtEndPr>
    <w:sdtContent>
      <w:p w:rsidR="002977A7" w:rsidRDefault="002977A7">
        <w:pPr>
          <w:pStyle w:val="Footer"/>
          <w:jc w:val="center"/>
        </w:pPr>
        <w:r>
          <w:fldChar w:fldCharType="begin"/>
        </w:r>
        <w:r>
          <w:instrText xml:space="preserve"> PAGE   \* MERGEFORMAT </w:instrText>
        </w:r>
        <w:r>
          <w:fldChar w:fldCharType="separate"/>
        </w:r>
        <w:r w:rsidR="008A0253">
          <w:rPr>
            <w:noProof/>
          </w:rPr>
          <w:t>1</w:t>
        </w:r>
        <w:r>
          <w:rPr>
            <w:noProof/>
          </w:rPr>
          <w:fldChar w:fldCharType="end"/>
        </w:r>
      </w:p>
    </w:sdtContent>
  </w:sdt>
  <w:p w:rsidR="002977A7" w:rsidRDefault="002977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B38" w:rsidRDefault="00057B38" w:rsidP="001F3E1C">
      <w:pPr>
        <w:spacing w:line="240" w:lineRule="auto"/>
      </w:pPr>
      <w:r>
        <w:separator/>
      </w:r>
    </w:p>
  </w:footnote>
  <w:footnote w:type="continuationSeparator" w:id="0">
    <w:p w:rsidR="00057B38" w:rsidRDefault="00057B38" w:rsidP="001F3E1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76"/>
    <w:rsid w:val="00010D9F"/>
    <w:rsid w:val="00037718"/>
    <w:rsid w:val="0004728F"/>
    <w:rsid w:val="00057B38"/>
    <w:rsid w:val="000A6A3C"/>
    <w:rsid w:val="000B5A32"/>
    <w:rsid w:val="000C66AB"/>
    <w:rsid w:val="000E57EB"/>
    <w:rsid w:val="000E6E09"/>
    <w:rsid w:val="001064C4"/>
    <w:rsid w:val="00156BC1"/>
    <w:rsid w:val="00163416"/>
    <w:rsid w:val="0017249B"/>
    <w:rsid w:val="00196425"/>
    <w:rsid w:val="001A2AF4"/>
    <w:rsid w:val="001C4ECC"/>
    <w:rsid w:val="001F3E1C"/>
    <w:rsid w:val="00207887"/>
    <w:rsid w:val="00266FA3"/>
    <w:rsid w:val="002977A7"/>
    <w:rsid w:val="002E5E16"/>
    <w:rsid w:val="002F3BE5"/>
    <w:rsid w:val="003402EF"/>
    <w:rsid w:val="00361CE5"/>
    <w:rsid w:val="003839BD"/>
    <w:rsid w:val="003A14A4"/>
    <w:rsid w:val="003C7440"/>
    <w:rsid w:val="003E7A92"/>
    <w:rsid w:val="00403B81"/>
    <w:rsid w:val="00406A4B"/>
    <w:rsid w:val="004119BF"/>
    <w:rsid w:val="004351ED"/>
    <w:rsid w:val="0045689B"/>
    <w:rsid w:val="00464E04"/>
    <w:rsid w:val="00470E45"/>
    <w:rsid w:val="00501FF1"/>
    <w:rsid w:val="005564DA"/>
    <w:rsid w:val="00557B03"/>
    <w:rsid w:val="00593FEB"/>
    <w:rsid w:val="005B4AE8"/>
    <w:rsid w:val="005E6CEE"/>
    <w:rsid w:val="005F159C"/>
    <w:rsid w:val="005F7903"/>
    <w:rsid w:val="00615694"/>
    <w:rsid w:val="00620AD7"/>
    <w:rsid w:val="00621758"/>
    <w:rsid w:val="006B7275"/>
    <w:rsid w:val="00755B26"/>
    <w:rsid w:val="007A3E12"/>
    <w:rsid w:val="007C43D9"/>
    <w:rsid w:val="00886516"/>
    <w:rsid w:val="00891826"/>
    <w:rsid w:val="008A0253"/>
    <w:rsid w:val="008A6973"/>
    <w:rsid w:val="008C0DFB"/>
    <w:rsid w:val="00914F39"/>
    <w:rsid w:val="009155C0"/>
    <w:rsid w:val="009D63D7"/>
    <w:rsid w:val="00A025B0"/>
    <w:rsid w:val="00A0564F"/>
    <w:rsid w:val="00A35FA1"/>
    <w:rsid w:val="00A45B6A"/>
    <w:rsid w:val="00A53238"/>
    <w:rsid w:val="00AF26A6"/>
    <w:rsid w:val="00B73676"/>
    <w:rsid w:val="00B92F6E"/>
    <w:rsid w:val="00B93AE5"/>
    <w:rsid w:val="00BB39D0"/>
    <w:rsid w:val="00BC7686"/>
    <w:rsid w:val="00BF7AC2"/>
    <w:rsid w:val="00C0486A"/>
    <w:rsid w:val="00C20428"/>
    <w:rsid w:val="00C237C3"/>
    <w:rsid w:val="00C6615E"/>
    <w:rsid w:val="00CD6072"/>
    <w:rsid w:val="00D57ACD"/>
    <w:rsid w:val="00D7248C"/>
    <w:rsid w:val="00D72AC4"/>
    <w:rsid w:val="00D92751"/>
    <w:rsid w:val="00D9277E"/>
    <w:rsid w:val="00D93AE1"/>
    <w:rsid w:val="00DA1A43"/>
    <w:rsid w:val="00DD59E2"/>
    <w:rsid w:val="00E605C7"/>
    <w:rsid w:val="00E81E73"/>
    <w:rsid w:val="00E91A44"/>
    <w:rsid w:val="00EC725A"/>
    <w:rsid w:val="00EC7CA6"/>
    <w:rsid w:val="00ED54D9"/>
    <w:rsid w:val="00EE6E7A"/>
    <w:rsid w:val="00EF3212"/>
    <w:rsid w:val="00F45F29"/>
    <w:rsid w:val="00F50D2F"/>
    <w:rsid w:val="00F82452"/>
    <w:rsid w:val="00F9754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F77DC"/>
  <w15:docId w15:val="{4B32A993-D720-4C28-AF8E-B596CDC0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HAnsi"/>
        <w:sz w:val="26"/>
        <w:szCs w:val="22"/>
        <w:lang w:val="vi-VN"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6A"/>
  </w:style>
  <w:style w:type="paragraph" w:styleId="Heading3">
    <w:name w:val="heading 3"/>
    <w:basedOn w:val="Normal"/>
    <w:next w:val="Normal"/>
    <w:link w:val="Heading3Char"/>
    <w:uiPriority w:val="9"/>
    <w:unhideWhenUsed/>
    <w:qFormat/>
    <w:rsid w:val="00E91A44"/>
    <w:pPr>
      <w:keepNext/>
      <w:keepLines/>
      <w:spacing w:before="40" w:line="259" w:lineRule="auto"/>
      <w:ind w:firstLine="0"/>
      <w:jc w:val="left"/>
      <w:outlineLvl w:val="2"/>
    </w:pPr>
    <w:rPr>
      <w:rFonts w:eastAsiaTheme="majorEastAsia" w:cstheme="majorBidi"/>
      <w:color w:val="243F60"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OIDUNG">
    <w:name w:val="B. NOI DUNG"/>
    <w:basedOn w:val="Normal"/>
    <w:qFormat/>
    <w:rsid w:val="00B73676"/>
    <w:pPr>
      <w:shd w:val="clear" w:color="auto" w:fill="FFFFFF"/>
      <w:spacing w:before="120" w:after="120" w:line="288" w:lineRule="auto"/>
    </w:pPr>
    <w:rPr>
      <w:rFonts w:ascii="Times New Roman" w:eastAsia="Times New Roman" w:hAnsi="Times New Roman" w:cs="Times New Roman"/>
      <w:color w:val="333333"/>
      <w:sz w:val="24"/>
      <w:szCs w:val="24"/>
    </w:rPr>
  </w:style>
  <w:style w:type="character" w:customStyle="1" w:styleId="Heading3Char">
    <w:name w:val="Heading 3 Char"/>
    <w:basedOn w:val="DefaultParagraphFont"/>
    <w:link w:val="Heading3"/>
    <w:uiPriority w:val="9"/>
    <w:rsid w:val="00E91A44"/>
    <w:rPr>
      <w:rFonts w:eastAsiaTheme="majorEastAsia" w:cstheme="majorBidi"/>
      <w:color w:val="243F60" w:themeColor="accent1" w:themeShade="7F"/>
      <w:sz w:val="24"/>
      <w:szCs w:val="24"/>
      <w:lang w:val="en-US"/>
    </w:rPr>
  </w:style>
  <w:style w:type="character" w:styleId="Hyperlink">
    <w:name w:val="Hyperlink"/>
    <w:uiPriority w:val="99"/>
    <w:unhideWhenUsed/>
    <w:rsid w:val="00E91A44"/>
    <w:rPr>
      <w:color w:val="0563C1"/>
      <w:u w:val="single"/>
    </w:rPr>
  </w:style>
  <w:style w:type="character" w:customStyle="1" w:styleId="fontstyle01">
    <w:name w:val="fontstyle01"/>
    <w:basedOn w:val="DefaultParagraphFont"/>
    <w:rsid w:val="00D93AE1"/>
    <w:rPr>
      <w:rFonts w:ascii="TimesNewRomanPS-BoldItalicMT" w:hAnsi="TimesNewRomanPS-BoldItalicMT" w:hint="default"/>
      <w:b/>
      <w:bCs/>
      <w:i/>
      <w:iCs/>
      <w:color w:val="000000"/>
      <w:sz w:val="24"/>
      <w:szCs w:val="24"/>
    </w:rPr>
  </w:style>
  <w:style w:type="paragraph" w:styleId="FootnoteText">
    <w:name w:val="footnote text"/>
    <w:basedOn w:val="Normal"/>
    <w:link w:val="FootnoteTextChar"/>
    <w:uiPriority w:val="99"/>
    <w:semiHidden/>
    <w:unhideWhenUsed/>
    <w:rsid w:val="001F3E1C"/>
    <w:pPr>
      <w:spacing w:line="240" w:lineRule="auto"/>
      <w:ind w:firstLine="0"/>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1F3E1C"/>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1F3E1C"/>
    <w:rPr>
      <w:vertAlign w:val="superscript"/>
    </w:rPr>
  </w:style>
  <w:style w:type="paragraph" w:styleId="Header">
    <w:name w:val="header"/>
    <w:basedOn w:val="Normal"/>
    <w:link w:val="HeaderChar"/>
    <w:uiPriority w:val="99"/>
    <w:unhideWhenUsed/>
    <w:rsid w:val="002977A7"/>
    <w:pPr>
      <w:tabs>
        <w:tab w:val="center" w:pos="4680"/>
        <w:tab w:val="right" w:pos="9360"/>
      </w:tabs>
      <w:spacing w:line="240" w:lineRule="auto"/>
    </w:pPr>
  </w:style>
  <w:style w:type="character" w:customStyle="1" w:styleId="HeaderChar">
    <w:name w:val="Header Char"/>
    <w:basedOn w:val="DefaultParagraphFont"/>
    <w:link w:val="Header"/>
    <w:uiPriority w:val="99"/>
    <w:rsid w:val="002977A7"/>
  </w:style>
  <w:style w:type="paragraph" w:styleId="Footer">
    <w:name w:val="footer"/>
    <w:basedOn w:val="Normal"/>
    <w:link w:val="FooterChar"/>
    <w:uiPriority w:val="99"/>
    <w:unhideWhenUsed/>
    <w:rsid w:val="002977A7"/>
    <w:pPr>
      <w:tabs>
        <w:tab w:val="center" w:pos="4680"/>
        <w:tab w:val="right" w:pos="9360"/>
      </w:tabs>
      <w:spacing w:line="240" w:lineRule="auto"/>
    </w:pPr>
  </w:style>
  <w:style w:type="character" w:customStyle="1" w:styleId="FooterChar">
    <w:name w:val="Footer Char"/>
    <w:basedOn w:val="DefaultParagraphFont"/>
    <w:link w:val="Footer"/>
    <w:uiPriority w:val="99"/>
    <w:rsid w:val="00297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FcVu</dc:creator>
  <cp:lastModifiedBy>Doanh Nghiep</cp:lastModifiedBy>
  <cp:revision>12</cp:revision>
  <dcterms:created xsi:type="dcterms:W3CDTF">2020-10-03T22:50:00Z</dcterms:created>
  <dcterms:modified xsi:type="dcterms:W3CDTF">2020-10-23T01:49:00Z</dcterms:modified>
</cp:coreProperties>
</file>